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E87E" w14:textId="77777777" w:rsidR="00784D25" w:rsidRDefault="00784D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29" w:type="dxa"/>
        <w:tblInd w:w="-180" w:type="dxa"/>
        <w:tblLayout w:type="fixed"/>
        <w:tblLook w:val="0000" w:firstRow="0" w:lastRow="0" w:firstColumn="0" w:lastColumn="0" w:noHBand="0" w:noVBand="0"/>
      </w:tblPr>
      <w:tblGrid>
        <w:gridCol w:w="9829"/>
      </w:tblGrid>
      <w:tr w:rsidR="00784D25" w14:paraId="273C630E" w14:textId="77777777" w:rsidTr="00164927">
        <w:trPr>
          <w:trHeight w:val="517"/>
        </w:trPr>
        <w:tc>
          <w:tcPr>
            <w:tcW w:w="9829" w:type="dxa"/>
          </w:tcPr>
          <w:p w14:paraId="387B01E4" w14:textId="60FB7CDF" w:rsidR="00784D25" w:rsidRDefault="00164927">
            <w:pPr>
              <w:rPr>
                <w:color w:val="0F243E"/>
                <w:sz w:val="36"/>
                <w:szCs w:val="36"/>
              </w:rPr>
            </w:pPr>
            <w:r>
              <w:rPr>
                <w:noProof/>
              </w:rPr>
              <w:drawing>
                <wp:anchor distT="0" distB="0" distL="114300" distR="114300" simplePos="0" relativeHeight="251658240" behindDoc="0" locked="0" layoutInCell="1" hidden="0" allowOverlap="1" wp14:anchorId="566C4B4E" wp14:editId="6654AA79">
                  <wp:simplePos x="0" y="0"/>
                  <wp:positionH relativeFrom="column">
                    <wp:posOffset>5146675</wp:posOffset>
                  </wp:positionH>
                  <wp:positionV relativeFrom="paragraph">
                    <wp:posOffset>43815</wp:posOffset>
                  </wp:positionV>
                  <wp:extent cx="752475" cy="8953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52475" cy="895350"/>
                          </a:xfrm>
                          <a:prstGeom prst="rect">
                            <a:avLst/>
                          </a:prstGeom>
                          <a:ln/>
                        </pic:spPr>
                      </pic:pic>
                    </a:graphicData>
                  </a:graphic>
                  <wp14:sizeRelH relativeFrom="margin">
                    <wp14:pctWidth>0</wp14:pctWidth>
                  </wp14:sizeRelH>
                  <wp14:sizeRelV relativeFrom="margin">
                    <wp14:pctHeight>0</wp14:pctHeight>
                  </wp14:sizeRelV>
                </wp:anchor>
              </w:drawing>
            </w:r>
            <w:r w:rsidR="00B84974">
              <w:rPr>
                <w:color w:val="0F243E"/>
                <w:sz w:val="64"/>
                <w:szCs w:val="64"/>
              </w:rPr>
              <w:t>Mulberry Point Yacht Harbor</w:t>
            </w:r>
            <w:r w:rsidR="00B84974">
              <w:rPr>
                <w:color w:val="0F243E"/>
                <w:sz w:val="36"/>
                <w:szCs w:val="36"/>
              </w:rPr>
              <w:br/>
            </w:r>
            <w:r w:rsidR="00B84974">
              <w:rPr>
                <w:i/>
                <w:color w:val="0F243E"/>
              </w:rPr>
              <w:t xml:space="preserve">                                                                               </w:t>
            </w:r>
            <w:r w:rsidR="00B84974">
              <w:rPr>
                <w:i/>
                <w:color w:val="0F243E"/>
                <w:sz w:val="32"/>
                <w:szCs w:val="32"/>
              </w:rPr>
              <w:t>Stillwater, Minnesota</w:t>
            </w:r>
          </w:p>
          <w:p w14:paraId="1079AF07" w14:textId="1DBA9DFE" w:rsidR="00784D25" w:rsidRDefault="00784D25">
            <w:pPr>
              <w:rPr>
                <w:color w:val="002060"/>
                <w:sz w:val="36"/>
                <w:szCs w:val="36"/>
              </w:rPr>
            </w:pPr>
          </w:p>
        </w:tc>
      </w:tr>
      <w:tr w:rsidR="00784D25" w14:paraId="6613F166" w14:textId="77777777" w:rsidTr="00164927">
        <w:trPr>
          <w:trHeight w:val="15"/>
        </w:trPr>
        <w:tc>
          <w:tcPr>
            <w:tcW w:w="9829" w:type="dxa"/>
          </w:tcPr>
          <w:p w14:paraId="52B0DCD0" w14:textId="77777777" w:rsidR="00784D25" w:rsidRDefault="00784D25">
            <w:pPr>
              <w:rPr>
                <w:color w:val="0F243E"/>
              </w:rPr>
            </w:pPr>
            <w:bookmarkStart w:id="0" w:name="_heading=h.gjdgxs" w:colFirst="0" w:colLast="0"/>
            <w:bookmarkEnd w:id="0"/>
          </w:p>
        </w:tc>
      </w:tr>
    </w:tbl>
    <w:p w14:paraId="2620CE17" w14:textId="4F6330BA" w:rsidR="00784D25" w:rsidRDefault="00B84974" w:rsidP="00164927">
      <w:pPr>
        <w:pBdr>
          <w:top w:val="nil"/>
          <w:left w:val="nil"/>
          <w:bottom w:val="nil"/>
          <w:right w:val="nil"/>
          <w:between w:val="nil"/>
        </w:pBdr>
        <w:tabs>
          <w:tab w:val="center" w:pos="4320"/>
          <w:tab w:val="right" w:pos="8640"/>
          <w:tab w:val="left" w:pos="8850"/>
        </w:tabs>
        <w:spacing w:line="360" w:lineRule="auto"/>
        <w:ind w:right="280"/>
        <w:jc w:val="center"/>
        <w:rPr>
          <w:rFonts w:ascii="Arial" w:eastAsia="Arial" w:hAnsi="Arial" w:cs="Arial"/>
          <w:color w:val="0F243E"/>
          <w:sz w:val="14"/>
          <w:szCs w:val="14"/>
        </w:rPr>
      </w:pPr>
      <w:r>
        <w:rPr>
          <w:rFonts w:ascii="Arial" w:eastAsia="Arial" w:hAnsi="Arial" w:cs="Arial"/>
          <w:color w:val="0F243E"/>
          <w:sz w:val="14"/>
          <w:szCs w:val="14"/>
        </w:rPr>
        <w:t xml:space="preserve">402 North Main Street, Suite 310 </w:t>
      </w:r>
      <w:r w:rsidR="00164927">
        <w:rPr>
          <w:rFonts w:ascii="Arial" w:eastAsia="Arial" w:hAnsi="Arial" w:cs="Arial"/>
          <w:color w:val="0F243E"/>
          <w:sz w:val="14"/>
          <w:szCs w:val="14"/>
        </w:rPr>
        <w:t>• Stillwater</w:t>
      </w:r>
      <w:r>
        <w:rPr>
          <w:rFonts w:ascii="Arial" w:eastAsia="Arial" w:hAnsi="Arial" w:cs="Arial"/>
          <w:color w:val="0F243E"/>
          <w:sz w:val="14"/>
          <w:szCs w:val="14"/>
        </w:rPr>
        <w:t xml:space="preserve">, MN </w:t>
      </w:r>
      <w:r w:rsidR="00164927">
        <w:rPr>
          <w:rFonts w:ascii="Arial" w:eastAsia="Arial" w:hAnsi="Arial" w:cs="Arial"/>
          <w:color w:val="0F243E"/>
          <w:sz w:val="14"/>
          <w:szCs w:val="14"/>
        </w:rPr>
        <w:t xml:space="preserve">55082 • Phone </w:t>
      </w:r>
      <w:r w:rsidR="006924BA">
        <w:rPr>
          <w:rFonts w:ascii="Arial" w:eastAsia="Arial" w:hAnsi="Arial" w:cs="Arial"/>
          <w:color w:val="0F243E"/>
          <w:sz w:val="14"/>
          <w:szCs w:val="14"/>
        </w:rPr>
        <w:t>651.571.0316 •</w:t>
      </w:r>
      <w:r>
        <w:rPr>
          <w:rFonts w:ascii="Arial" w:eastAsia="Arial" w:hAnsi="Arial" w:cs="Arial"/>
          <w:color w:val="0F243E"/>
          <w:sz w:val="14"/>
          <w:szCs w:val="14"/>
        </w:rPr>
        <w:t xml:space="preserve">  Email: info@mpyh.com  •  Website: www.mpyh.com</w:t>
      </w:r>
    </w:p>
    <w:p w14:paraId="13F95C3B" w14:textId="77777777" w:rsidR="00673666" w:rsidRPr="00673666" w:rsidRDefault="00673666" w:rsidP="00673666">
      <w:pPr>
        <w:rPr>
          <w:color w:val="000000"/>
        </w:rPr>
      </w:pPr>
    </w:p>
    <w:p w14:paraId="60540572" w14:textId="77777777" w:rsidR="00673666" w:rsidRPr="00673666" w:rsidRDefault="00673666" w:rsidP="00673666">
      <w:pPr>
        <w:pStyle w:val="NormalWeb"/>
        <w:spacing w:before="0" w:beforeAutospacing="0" w:after="0" w:afterAutospacing="0"/>
        <w:jc w:val="center"/>
        <w:rPr>
          <w:color w:val="000000"/>
        </w:rPr>
      </w:pPr>
      <w:r w:rsidRPr="00673666">
        <w:rPr>
          <w:b/>
          <w:bCs/>
          <w:color w:val="000000"/>
          <w:sz w:val="28"/>
          <w:szCs w:val="28"/>
        </w:rPr>
        <w:t>MPYH VENDOR ACCESS APPLICATION</w:t>
      </w:r>
    </w:p>
    <w:p w14:paraId="1261C13B" w14:textId="77777777" w:rsidR="00673666" w:rsidRPr="00673666" w:rsidRDefault="00673666" w:rsidP="00673666">
      <w:pPr>
        <w:rPr>
          <w:color w:val="000000"/>
        </w:rPr>
      </w:pPr>
    </w:p>
    <w:p w14:paraId="4B3EAD9B" w14:textId="77777777" w:rsidR="00673666" w:rsidRPr="00673666" w:rsidRDefault="00673666" w:rsidP="00673666">
      <w:pPr>
        <w:pStyle w:val="NormalWeb"/>
        <w:spacing w:before="0" w:beforeAutospacing="0" w:after="0" w:afterAutospacing="0"/>
        <w:ind w:left="180" w:right="900"/>
        <w:rPr>
          <w:color w:val="000000"/>
        </w:rPr>
      </w:pPr>
      <w:r w:rsidRPr="00673666">
        <w:rPr>
          <w:color w:val="000000"/>
          <w:sz w:val="20"/>
          <w:szCs w:val="20"/>
        </w:rPr>
        <w:t>Since the access to boats is controlled by an electronic gate system, vendors must be accompanied by the boat owner or make an application to the Board of Directors for an access card.</w:t>
      </w:r>
    </w:p>
    <w:p w14:paraId="3E96DD7D" w14:textId="77777777" w:rsidR="00673666" w:rsidRPr="00673666" w:rsidRDefault="00673666" w:rsidP="00673666">
      <w:pPr>
        <w:rPr>
          <w:color w:val="000000"/>
        </w:rPr>
      </w:pPr>
    </w:p>
    <w:p w14:paraId="3CBBD782" w14:textId="77777777" w:rsidR="00673666" w:rsidRPr="00673666" w:rsidRDefault="00673666" w:rsidP="00673666">
      <w:pPr>
        <w:pStyle w:val="NormalWeb"/>
        <w:spacing w:before="0" w:beforeAutospacing="0" w:after="0" w:afterAutospacing="0"/>
        <w:ind w:left="180" w:right="900"/>
        <w:rPr>
          <w:color w:val="000000"/>
        </w:rPr>
      </w:pPr>
      <w:r w:rsidRPr="00673666">
        <w:rPr>
          <w:color w:val="000000"/>
          <w:sz w:val="20"/>
          <w:szCs w:val="20"/>
        </w:rPr>
        <w:t>Vendors interested in obtaining an access card must complete this form and return it to the Board of Directors along with the following items:</w:t>
      </w:r>
    </w:p>
    <w:p w14:paraId="0D475A91" w14:textId="77777777" w:rsidR="00673666" w:rsidRPr="00673666" w:rsidRDefault="00673666" w:rsidP="00673666">
      <w:pPr>
        <w:rPr>
          <w:color w:val="000000"/>
        </w:rPr>
      </w:pPr>
      <w:r w:rsidRPr="00673666">
        <w:rPr>
          <w:color w:val="000000"/>
        </w:rPr>
        <w:br/>
      </w:r>
    </w:p>
    <w:p w14:paraId="056A12F8" w14:textId="45B51848" w:rsidR="00673666" w:rsidRPr="00673666" w:rsidRDefault="00673666" w:rsidP="00673666">
      <w:pPr>
        <w:pStyle w:val="NormalWeb"/>
        <w:numPr>
          <w:ilvl w:val="0"/>
          <w:numId w:val="1"/>
        </w:numPr>
        <w:spacing w:before="0" w:beforeAutospacing="0" w:after="0" w:afterAutospacing="0"/>
        <w:ind w:left="1080" w:right="900"/>
        <w:textAlignment w:val="baseline"/>
        <w:rPr>
          <w:color w:val="000000"/>
          <w:sz w:val="20"/>
          <w:szCs w:val="20"/>
        </w:rPr>
      </w:pPr>
      <w:r w:rsidRPr="00673666">
        <w:rPr>
          <w:color w:val="000000"/>
          <w:sz w:val="20"/>
          <w:szCs w:val="20"/>
        </w:rPr>
        <w:t xml:space="preserve">Proof of insurance to include ‘personal property of others and ‘Comprehensive Business Liability coverage of a minimum of </w:t>
      </w:r>
      <w:r w:rsidRPr="00673666">
        <w:rPr>
          <w:color w:val="000000"/>
          <w:sz w:val="20"/>
          <w:szCs w:val="20"/>
        </w:rPr>
        <w:t>$500,000.</w:t>
      </w:r>
    </w:p>
    <w:p w14:paraId="5166609A" w14:textId="77777777" w:rsidR="00673666" w:rsidRPr="00673666" w:rsidRDefault="00673666" w:rsidP="00673666">
      <w:pPr>
        <w:pStyle w:val="NormalWeb"/>
        <w:numPr>
          <w:ilvl w:val="0"/>
          <w:numId w:val="1"/>
        </w:numPr>
        <w:spacing w:before="0" w:beforeAutospacing="0" w:after="0" w:afterAutospacing="0"/>
        <w:ind w:left="1080" w:right="900"/>
        <w:textAlignment w:val="baseline"/>
        <w:rPr>
          <w:color w:val="000000"/>
          <w:sz w:val="20"/>
          <w:szCs w:val="20"/>
        </w:rPr>
      </w:pPr>
      <w:r w:rsidRPr="00673666">
        <w:rPr>
          <w:color w:val="000000"/>
          <w:sz w:val="20"/>
          <w:szCs w:val="20"/>
        </w:rPr>
        <w:t> Performance/business history – MPYH customer list; and</w:t>
      </w:r>
    </w:p>
    <w:p w14:paraId="5F94C9BD" w14:textId="77777777" w:rsidR="00673666" w:rsidRPr="00673666" w:rsidRDefault="00673666" w:rsidP="00673666">
      <w:pPr>
        <w:pStyle w:val="NormalWeb"/>
        <w:numPr>
          <w:ilvl w:val="0"/>
          <w:numId w:val="1"/>
        </w:numPr>
        <w:spacing w:before="0" w:beforeAutospacing="0" w:after="0" w:afterAutospacing="0"/>
        <w:ind w:left="1080" w:right="900"/>
        <w:textAlignment w:val="baseline"/>
        <w:rPr>
          <w:color w:val="000000"/>
          <w:sz w:val="20"/>
          <w:szCs w:val="20"/>
        </w:rPr>
      </w:pPr>
      <w:r w:rsidRPr="00673666">
        <w:rPr>
          <w:color w:val="000000"/>
          <w:sz w:val="20"/>
          <w:szCs w:val="20"/>
        </w:rPr>
        <w:t> A $250.00 deposit is payable to Mulberry Point Yacht Harbor.</w:t>
      </w:r>
    </w:p>
    <w:p w14:paraId="6A0C30AC" w14:textId="77777777" w:rsidR="00673666" w:rsidRPr="00673666" w:rsidRDefault="00673666" w:rsidP="00673666">
      <w:pPr>
        <w:rPr>
          <w:color w:val="000000"/>
        </w:rPr>
      </w:pPr>
    </w:p>
    <w:p w14:paraId="70B42E97" w14:textId="77777777" w:rsidR="00673666" w:rsidRPr="00673666" w:rsidRDefault="00673666" w:rsidP="00673666">
      <w:pPr>
        <w:pStyle w:val="NormalWeb"/>
        <w:spacing w:before="0" w:beforeAutospacing="0" w:after="0" w:afterAutospacing="0"/>
        <w:ind w:left="180" w:right="900"/>
        <w:rPr>
          <w:color w:val="000000"/>
        </w:rPr>
      </w:pPr>
      <w:r w:rsidRPr="00673666">
        <w:rPr>
          <w:color w:val="000000"/>
          <w:sz w:val="20"/>
          <w:szCs w:val="20"/>
        </w:rPr>
        <w:t>If a vendor loses their access card, a replacement card will cost $250.00.  When a new card is issued, the code number of the lost card will be negated from the access system.  The code sequence of access cards is changed annually.  Vendor applications are valid for one year only.  Vendors must reapply annually.  The deposit is refunded upon surrender of an access card.</w:t>
      </w:r>
    </w:p>
    <w:p w14:paraId="4B6C5D94" w14:textId="77777777" w:rsidR="00673666" w:rsidRPr="00673666" w:rsidRDefault="00673666" w:rsidP="00673666">
      <w:pPr>
        <w:rPr>
          <w:color w:val="000000"/>
        </w:rPr>
      </w:pPr>
    </w:p>
    <w:p w14:paraId="174EC106" w14:textId="77777777" w:rsidR="00673666" w:rsidRPr="00673666" w:rsidRDefault="00673666" w:rsidP="00673666">
      <w:pPr>
        <w:pStyle w:val="NormalWeb"/>
        <w:spacing w:before="0" w:beforeAutospacing="0" w:after="0" w:afterAutospacing="0"/>
        <w:ind w:left="180" w:right="900"/>
        <w:rPr>
          <w:color w:val="000000"/>
        </w:rPr>
      </w:pPr>
      <w:r w:rsidRPr="00673666">
        <w:rPr>
          <w:color w:val="000000"/>
          <w:sz w:val="20"/>
          <w:szCs w:val="20"/>
        </w:rPr>
        <w:t>Access to the docks is granted for service only.  Distribution of pamphlets, catalogs, flyers, or any other form of solicitation is not allowed.  Violation will result in the forfeiture of the deposit and access card.</w:t>
      </w:r>
    </w:p>
    <w:p w14:paraId="434FB6E1" w14:textId="77777777" w:rsidR="00673666" w:rsidRPr="00673666" w:rsidRDefault="00673666" w:rsidP="00673666">
      <w:pPr>
        <w:rPr>
          <w:color w:val="000000"/>
        </w:rPr>
      </w:pPr>
    </w:p>
    <w:p w14:paraId="63703C73" w14:textId="4394425C" w:rsidR="00673666" w:rsidRDefault="00673666" w:rsidP="00673666">
      <w:pPr>
        <w:pStyle w:val="NormalWeb"/>
        <w:spacing w:before="0" w:beforeAutospacing="0" w:after="0" w:afterAutospacing="0"/>
        <w:ind w:right="900"/>
        <w:rPr>
          <w:color w:val="000000"/>
          <w:sz w:val="20"/>
          <w:szCs w:val="20"/>
        </w:rPr>
      </w:pPr>
      <w:r w:rsidRPr="00673666">
        <w:rPr>
          <w:color w:val="000000"/>
          <w:sz w:val="20"/>
          <w:szCs w:val="20"/>
        </w:rPr>
        <w:t>Understood and agreed to by the duly authorized representative of</w:t>
      </w:r>
    </w:p>
    <w:p w14:paraId="29C28F53" w14:textId="77777777" w:rsidR="00673666" w:rsidRPr="00673666" w:rsidRDefault="00673666" w:rsidP="00673666">
      <w:pPr>
        <w:pStyle w:val="NormalWeb"/>
        <w:spacing w:before="0" w:beforeAutospacing="0" w:after="0" w:afterAutospacing="0"/>
        <w:ind w:right="900"/>
        <w:rPr>
          <w:color w:val="000000"/>
        </w:rPr>
      </w:pPr>
    </w:p>
    <w:p w14:paraId="63CBFD7D"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23C88BF7"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Company name</w:t>
      </w:r>
    </w:p>
    <w:p w14:paraId="5FAE3741" w14:textId="77777777" w:rsidR="00673666" w:rsidRPr="00673666" w:rsidRDefault="00673666" w:rsidP="00673666">
      <w:pPr>
        <w:jc w:val="both"/>
        <w:rPr>
          <w:color w:val="000000"/>
        </w:rPr>
      </w:pPr>
    </w:p>
    <w:p w14:paraId="398A9F1E"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160707F6"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Address</w:t>
      </w:r>
    </w:p>
    <w:p w14:paraId="26C9157A" w14:textId="77777777" w:rsidR="00673666" w:rsidRPr="00673666" w:rsidRDefault="00673666" w:rsidP="00673666">
      <w:pPr>
        <w:jc w:val="both"/>
        <w:rPr>
          <w:color w:val="000000"/>
        </w:rPr>
      </w:pPr>
    </w:p>
    <w:p w14:paraId="0B49AA23"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2410B8C3"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City, state, zip</w:t>
      </w:r>
    </w:p>
    <w:p w14:paraId="308CE596" w14:textId="77777777" w:rsidR="00673666" w:rsidRPr="00673666" w:rsidRDefault="00673666" w:rsidP="00673666">
      <w:pPr>
        <w:jc w:val="both"/>
        <w:rPr>
          <w:color w:val="000000"/>
        </w:rPr>
      </w:pPr>
    </w:p>
    <w:p w14:paraId="28506FAE"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30D924ED"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Phone</w:t>
      </w:r>
    </w:p>
    <w:p w14:paraId="156A7337" w14:textId="77777777" w:rsidR="00673666" w:rsidRPr="00673666" w:rsidRDefault="00673666" w:rsidP="00673666">
      <w:pPr>
        <w:jc w:val="both"/>
        <w:rPr>
          <w:color w:val="000000"/>
        </w:rPr>
      </w:pPr>
    </w:p>
    <w:p w14:paraId="2FD2B3AA"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41433A74"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Signature</w:t>
      </w:r>
    </w:p>
    <w:p w14:paraId="4B2648BC" w14:textId="77777777" w:rsidR="00673666" w:rsidRPr="00673666" w:rsidRDefault="00673666" w:rsidP="00673666">
      <w:pPr>
        <w:jc w:val="both"/>
        <w:rPr>
          <w:color w:val="000000"/>
        </w:rPr>
      </w:pPr>
    </w:p>
    <w:p w14:paraId="16C130E9"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0C7E219B"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Print name and title</w:t>
      </w:r>
    </w:p>
    <w:p w14:paraId="5DDBEB4F" w14:textId="77777777" w:rsidR="00673666" w:rsidRPr="00673666" w:rsidRDefault="00673666" w:rsidP="00673666">
      <w:pPr>
        <w:jc w:val="both"/>
        <w:rPr>
          <w:color w:val="000000"/>
        </w:rPr>
      </w:pPr>
    </w:p>
    <w:p w14:paraId="58DF11C9"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________________________________________</w:t>
      </w:r>
    </w:p>
    <w:p w14:paraId="00BA2EEE" w14:textId="77777777" w:rsidR="00673666" w:rsidRPr="00673666" w:rsidRDefault="00673666" w:rsidP="00673666">
      <w:pPr>
        <w:pStyle w:val="NormalWeb"/>
        <w:spacing w:before="0" w:beforeAutospacing="0" w:after="0" w:afterAutospacing="0"/>
        <w:ind w:right="900"/>
        <w:jc w:val="both"/>
        <w:rPr>
          <w:color w:val="000000"/>
        </w:rPr>
      </w:pPr>
      <w:r w:rsidRPr="00673666">
        <w:rPr>
          <w:color w:val="000000"/>
          <w:sz w:val="20"/>
          <w:szCs w:val="20"/>
        </w:rPr>
        <w:t>Date</w:t>
      </w:r>
    </w:p>
    <w:p w14:paraId="01A70AF3" w14:textId="77777777" w:rsidR="00673666" w:rsidRPr="00673666" w:rsidRDefault="00673666" w:rsidP="00673666">
      <w:pPr>
        <w:spacing w:after="240"/>
        <w:rPr>
          <w:color w:val="000000"/>
        </w:rPr>
      </w:pPr>
    </w:p>
    <w:p w14:paraId="005BBF62" w14:textId="77777777" w:rsidR="00673666" w:rsidRPr="00673666" w:rsidRDefault="00673666" w:rsidP="00673666">
      <w:pPr>
        <w:pStyle w:val="NormalWeb"/>
        <w:spacing w:before="0" w:beforeAutospacing="0" w:after="0" w:afterAutospacing="0"/>
        <w:ind w:left="180" w:right="900"/>
        <w:jc w:val="center"/>
        <w:rPr>
          <w:color w:val="000000"/>
        </w:rPr>
      </w:pPr>
      <w:r w:rsidRPr="00673666">
        <w:rPr>
          <w:b/>
          <w:bCs/>
          <w:color w:val="000000"/>
          <w:sz w:val="20"/>
          <w:szCs w:val="20"/>
        </w:rPr>
        <w:t>RETURN TO:</w:t>
      </w:r>
      <w:r w:rsidRPr="00673666">
        <w:rPr>
          <w:rStyle w:val="apple-tab-span"/>
          <w:b/>
          <w:bCs/>
          <w:color w:val="000000"/>
          <w:sz w:val="20"/>
          <w:szCs w:val="20"/>
        </w:rPr>
        <w:tab/>
      </w:r>
      <w:r w:rsidRPr="00673666">
        <w:rPr>
          <w:b/>
          <w:bCs/>
          <w:color w:val="000000"/>
          <w:sz w:val="20"/>
          <w:szCs w:val="20"/>
        </w:rPr>
        <w:t xml:space="preserve">   Mulberry Point Yacht Harbor</w:t>
      </w:r>
    </w:p>
    <w:p w14:paraId="5AC9CCEE" w14:textId="4BEB8B69" w:rsidR="00673666" w:rsidRPr="00673666" w:rsidRDefault="00673666" w:rsidP="00673666">
      <w:pPr>
        <w:pStyle w:val="NormalWeb"/>
        <w:spacing w:before="0" w:beforeAutospacing="0" w:after="0" w:afterAutospacing="0"/>
        <w:ind w:left="180" w:right="900"/>
        <w:jc w:val="center"/>
        <w:rPr>
          <w:color w:val="000000"/>
        </w:rPr>
      </w:pPr>
      <w:r w:rsidRPr="00673666">
        <w:rPr>
          <w:b/>
          <w:bCs/>
          <w:color w:val="000000"/>
          <w:sz w:val="20"/>
          <w:szCs w:val="20"/>
        </w:rPr>
        <w:t>402 North Main Street</w:t>
      </w:r>
    </w:p>
    <w:p w14:paraId="29228AA3" w14:textId="69DD123C" w:rsidR="00673666" w:rsidRPr="00673666" w:rsidRDefault="00673666" w:rsidP="00673666">
      <w:pPr>
        <w:pStyle w:val="NormalWeb"/>
        <w:spacing w:before="0" w:beforeAutospacing="0" w:after="0" w:afterAutospacing="0"/>
        <w:ind w:left="180" w:right="900"/>
        <w:jc w:val="center"/>
        <w:rPr>
          <w:color w:val="000000"/>
        </w:rPr>
      </w:pPr>
      <w:r w:rsidRPr="00673666">
        <w:rPr>
          <w:b/>
          <w:bCs/>
          <w:color w:val="000000"/>
          <w:sz w:val="20"/>
          <w:szCs w:val="20"/>
        </w:rPr>
        <w:t>Stillwater, MN 55082</w:t>
      </w:r>
    </w:p>
    <w:p w14:paraId="2D2D483D" w14:textId="77777777" w:rsidR="00673666" w:rsidRDefault="00673666" w:rsidP="00673666"/>
    <w:p w14:paraId="051CD4CB" w14:textId="77777777" w:rsidR="00784D25" w:rsidRDefault="00784D25">
      <w:pPr>
        <w:tabs>
          <w:tab w:val="left" w:pos="9360"/>
        </w:tabs>
        <w:ind w:left="90"/>
        <w:rPr>
          <w:rFonts w:ascii="Arial" w:eastAsia="Arial" w:hAnsi="Arial" w:cs="Arial"/>
          <w:sz w:val="22"/>
          <w:szCs w:val="22"/>
        </w:rPr>
      </w:pPr>
    </w:p>
    <w:p w14:paraId="3E1C155C" w14:textId="77777777" w:rsidR="00784D25" w:rsidRDefault="00784D25">
      <w:pPr>
        <w:tabs>
          <w:tab w:val="left" w:pos="9360"/>
        </w:tabs>
        <w:ind w:left="90"/>
        <w:jc w:val="right"/>
        <w:rPr>
          <w:rFonts w:ascii="Arial" w:eastAsia="Arial" w:hAnsi="Arial" w:cs="Arial"/>
          <w:sz w:val="22"/>
          <w:szCs w:val="22"/>
        </w:rPr>
      </w:pPr>
    </w:p>
    <w:sectPr w:rsidR="00784D25">
      <w:pgSz w:w="11906" w:h="16838"/>
      <w:pgMar w:top="720" w:right="1646" w:bottom="142" w:left="117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45F"/>
    <w:multiLevelType w:val="multilevel"/>
    <w:tmpl w:val="0D04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710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25"/>
    <w:rsid w:val="00164927"/>
    <w:rsid w:val="00673666"/>
    <w:rsid w:val="006924BA"/>
    <w:rsid w:val="00784D25"/>
    <w:rsid w:val="00B8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5BF8"/>
  <w15:docId w15:val="{AFE10052-FE7E-2348-AC71-F91B817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link w:val="Footer"/>
    <w:rsid w:val="004E78BB"/>
    <w:rPr>
      <w:rFonts w:ascii="Times New Roman" w:eastAsia="SimSun" w:hAnsi="Times New Roman" w:cs="Times New Roman"/>
      <w:sz w:val="24"/>
      <w:szCs w:val="24"/>
      <w:lang w:val="en-US" w:eastAsia="zh-CN"/>
    </w:rPr>
  </w:style>
  <w:style w:type="paragraph" w:styleId="NoSpacing">
    <w:name w:val="No Spacing"/>
    <w:uiPriority w:val="1"/>
    <w:qFormat/>
    <w:rsid w:val="00763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673666"/>
    <w:rPr>
      <w:color w:val="0000FF"/>
      <w:u w:val="single"/>
    </w:rPr>
  </w:style>
  <w:style w:type="character" w:customStyle="1" w:styleId="apple-tab-span">
    <w:name w:val="apple-tab-span"/>
    <w:basedOn w:val="DefaultParagraphFont"/>
    <w:rsid w:val="0067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tWHI6RqviEFtu4hCTDahgNdw==">AMUW2mUZBei4Iqan15SlvEDBr26YjySP35E7BTZdGC7hzZ18P0xDXuqRQ+6Ivn6lAsCxVG6z9BVjRV5UEGL2kiK38Bsi4gu5GhE4JJr9tRRNuttWyjMGsfEedv8m+eb1pVivlkvkhfNh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Legato</dc:creator>
  <cp:lastModifiedBy>Leah Legato</cp:lastModifiedBy>
  <cp:revision>2</cp:revision>
  <dcterms:created xsi:type="dcterms:W3CDTF">2023-01-26T20:57:00Z</dcterms:created>
  <dcterms:modified xsi:type="dcterms:W3CDTF">2023-01-26T20:57:00Z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